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1" w:rsidRPr="00E04412" w:rsidRDefault="00CE5FA1" w:rsidP="00CE5F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4412">
        <w:rPr>
          <w:b/>
          <w:sz w:val="28"/>
          <w:szCs w:val="28"/>
        </w:rPr>
        <w:t>Burmistrz Gminy Słomniki</w:t>
      </w:r>
    </w:p>
    <w:p w:rsidR="00CE5FA1" w:rsidRPr="00E04412" w:rsidRDefault="00CE5FA1" w:rsidP="00CE5FA1">
      <w:pPr>
        <w:jc w:val="center"/>
        <w:rPr>
          <w:b/>
          <w:sz w:val="28"/>
          <w:szCs w:val="28"/>
        </w:rPr>
      </w:pPr>
      <w:r w:rsidRPr="00E04412">
        <w:rPr>
          <w:b/>
          <w:sz w:val="28"/>
          <w:szCs w:val="28"/>
        </w:rPr>
        <w:t>ogłasza przetarg ustny nieograniczony na sprzedaż nieruchomości</w:t>
      </w:r>
    </w:p>
    <w:p w:rsidR="00CE5FA1" w:rsidRPr="00E04412" w:rsidRDefault="00CE5FA1" w:rsidP="00CE5FA1">
      <w:pPr>
        <w:jc w:val="center"/>
        <w:rPr>
          <w:b/>
          <w:sz w:val="28"/>
          <w:szCs w:val="28"/>
        </w:rPr>
      </w:pPr>
    </w:p>
    <w:p w:rsidR="00CE5FA1" w:rsidRPr="00E04412" w:rsidRDefault="00CE5FA1" w:rsidP="00CE7CF9">
      <w:pPr>
        <w:rPr>
          <w:b/>
        </w:rPr>
      </w:pPr>
      <w:r w:rsidRPr="00E04412">
        <w:rPr>
          <w:b/>
        </w:rPr>
        <w:t xml:space="preserve">1/ Nieruchomość położona w miejscowości </w:t>
      </w:r>
      <w:r w:rsidR="00C13994" w:rsidRPr="00E04412">
        <w:rPr>
          <w:b/>
        </w:rPr>
        <w:t>Słomniki</w:t>
      </w:r>
    </w:p>
    <w:p w:rsidR="00CE5FA1" w:rsidRPr="00C87CBF" w:rsidRDefault="00CE5FA1" w:rsidP="00CE5FA1">
      <w:pPr>
        <w:jc w:val="both"/>
        <w:rPr>
          <w:sz w:val="18"/>
          <w:szCs w:val="18"/>
        </w:rPr>
      </w:pPr>
    </w:p>
    <w:p w:rsidR="008B5821" w:rsidRPr="00B4739A" w:rsidRDefault="00ED3172" w:rsidP="00B4739A">
      <w:pPr>
        <w:pStyle w:val="Akapitzlist"/>
        <w:numPr>
          <w:ilvl w:val="0"/>
          <w:numId w:val="4"/>
        </w:numPr>
        <w:ind w:left="358" w:hanging="74"/>
        <w:jc w:val="both"/>
        <w:rPr>
          <w:b/>
          <w:sz w:val="18"/>
          <w:szCs w:val="18"/>
        </w:rPr>
        <w:sectPr w:rsidR="008B5821" w:rsidRPr="00B4739A" w:rsidSect="00A00B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739A">
        <w:rPr>
          <w:b/>
          <w:sz w:val="18"/>
          <w:szCs w:val="18"/>
        </w:rPr>
        <w:t xml:space="preserve">Działka ewidencyjna nr 493, o pow. 0,1432 ha poł. w obrębie Słomniki – miasto, objęta księgą wieczystą </w:t>
      </w:r>
      <w:r w:rsidRPr="00B4739A">
        <w:rPr>
          <w:b/>
          <w:sz w:val="18"/>
          <w:szCs w:val="18"/>
        </w:rPr>
        <w:br/>
        <w:t>nr KR1S/00001650/5</w:t>
      </w:r>
      <w:r w:rsidR="0037035C" w:rsidRPr="00B4739A">
        <w:rPr>
          <w:b/>
          <w:sz w:val="18"/>
          <w:szCs w:val="18"/>
        </w:rPr>
        <w:t>,</w:t>
      </w:r>
      <w:r w:rsidR="00CE5FA1" w:rsidRPr="00B4739A">
        <w:rPr>
          <w:b/>
          <w:sz w:val="18"/>
          <w:szCs w:val="18"/>
        </w:rPr>
        <w:t xml:space="preserve"> stanowiącą własność Gminy Słomniki</w:t>
      </w:r>
      <w:r w:rsidR="008B5821" w:rsidRPr="00B4739A">
        <w:rPr>
          <w:b/>
          <w:sz w:val="18"/>
          <w:szCs w:val="18"/>
        </w:rPr>
        <w:t xml:space="preserve"> o łącznej wartości wynoszącej </w:t>
      </w:r>
      <w:r w:rsidRPr="00B4739A">
        <w:rPr>
          <w:b/>
          <w:sz w:val="18"/>
          <w:szCs w:val="18"/>
        </w:rPr>
        <w:t>367 838,00 zł netto.</w:t>
      </w:r>
    </w:p>
    <w:p w:rsidR="008B5821" w:rsidRPr="00E04412" w:rsidRDefault="008B5821" w:rsidP="00B4739A">
      <w:pPr>
        <w:ind w:left="284"/>
        <w:jc w:val="both"/>
        <w:rPr>
          <w:sz w:val="18"/>
          <w:szCs w:val="18"/>
          <w:u w:val="single"/>
        </w:rPr>
      </w:pPr>
      <w:r w:rsidRPr="00E04412">
        <w:rPr>
          <w:sz w:val="18"/>
          <w:szCs w:val="18"/>
          <w:u w:val="single"/>
        </w:rPr>
        <w:lastRenderedPageBreak/>
        <w:t xml:space="preserve">Do sprzedaży nieruchomości będą miały zastosowanie przepisy ustawy o podatku od towarów i usług VAT obowiązujące </w:t>
      </w:r>
      <w:r w:rsidR="00ED5BFB" w:rsidRPr="00E04412">
        <w:rPr>
          <w:sz w:val="18"/>
          <w:szCs w:val="18"/>
          <w:u w:val="single"/>
        </w:rPr>
        <w:br/>
      </w:r>
      <w:r w:rsidRPr="00E04412">
        <w:rPr>
          <w:sz w:val="18"/>
          <w:szCs w:val="18"/>
          <w:u w:val="single"/>
        </w:rPr>
        <w:t>w dniu sprzedaży nieruchomości.</w:t>
      </w:r>
    </w:p>
    <w:p w:rsidR="00E04412" w:rsidRDefault="00E04412" w:rsidP="00E04412">
      <w:pPr>
        <w:ind w:left="284"/>
        <w:jc w:val="both"/>
        <w:rPr>
          <w:sz w:val="18"/>
          <w:szCs w:val="18"/>
        </w:rPr>
      </w:pPr>
      <w:r w:rsidRPr="00E04412">
        <w:rPr>
          <w:sz w:val="18"/>
          <w:szCs w:val="18"/>
        </w:rPr>
        <w:t>Działka jest niezabudowana, posiada kształt  prostokątny i rozciąga się w kierunku wschód-zachód</w:t>
      </w:r>
      <w:r>
        <w:rPr>
          <w:sz w:val="18"/>
          <w:szCs w:val="18"/>
        </w:rPr>
        <w:t xml:space="preserve">. Dojazd do </w:t>
      </w:r>
      <w:r w:rsidRPr="00E04412">
        <w:rPr>
          <w:sz w:val="18"/>
          <w:szCs w:val="18"/>
        </w:rPr>
        <w:t>nieruchomości od strony ul. W. Łokietka. Działka jest częściowo ogrodzona. Teren nieruchomości utwardzony jest kamieniem. Wzdłuż wschodniej granicy działki przebiega sieć kanalizacji sanitarnej. W południowej części działki znajduje się przyłącz wody.</w:t>
      </w:r>
    </w:p>
    <w:p w:rsidR="00510C53" w:rsidRPr="00C87CBF" w:rsidRDefault="00510C53" w:rsidP="00E04412">
      <w:pPr>
        <w:ind w:left="284"/>
        <w:jc w:val="both"/>
        <w:rPr>
          <w:sz w:val="18"/>
          <w:szCs w:val="18"/>
        </w:rPr>
      </w:pPr>
    </w:p>
    <w:p w:rsidR="00CE5FA1" w:rsidRPr="00B4739A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B4739A">
        <w:rPr>
          <w:b/>
          <w:sz w:val="18"/>
          <w:szCs w:val="18"/>
        </w:rPr>
        <w:t>Przeznaczenie dział</w:t>
      </w:r>
      <w:r w:rsidR="00B4739A" w:rsidRPr="00B4739A">
        <w:rPr>
          <w:b/>
          <w:sz w:val="18"/>
          <w:szCs w:val="18"/>
        </w:rPr>
        <w:t>ki</w:t>
      </w:r>
      <w:r w:rsidR="00515134" w:rsidRPr="00B4739A">
        <w:rPr>
          <w:b/>
          <w:sz w:val="18"/>
          <w:szCs w:val="18"/>
        </w:rPr>
        <w:t xml:space="preserve"> </w:t>
      </w:r>
      <w:r w:rsidRPr="00B4739A">
        <w:rPr>
          <w:b/>
          <w:sz w:val="18"/>
          <w:szCs w:val="18"/>
        </w:rPr>
        <w:t>wg miejscowego planu zagospodarowania przestrzennego:</w:t>
      </w:r>
    </w:p>
    <w:p w:rsidR="00B4739A" w:rsidRDefault="00B4739A" w:rsidP="00B4739A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Zgodnie z miejscowym planem zagospodarowania przestrzennego działka nr 493 znajduje się w całości w terenach zabudowy usługowej oznaczonych na rysunku planu symbolem A3U.</w:t>
      </w:r>
    </w:p>
    <w:p w:rsidR="00510C53" w:rsidRPr="00B4739A" w:rsidRDefault="00510C53" w:rsidP="00B4739A">
      <w:pPr>
        <w:pStyle w:val="Akapitzlist"/>
        <w:ind w:left="360"/>
        <w:jc w:val="both"/>
        <w:rPr>
          <w:sz w:val="18"/>
          <w:szCs w:val="18"/>
        </w:rPr>
      </w:pPr>
    </w:p>
    <w:p w:rsidR="00B4739A" w:rsidRDefault="00B4739A" w:rsidP="00C87CBF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Cena wywoławcza: </w:t>
      </w:r>
      <w:r w:rsidR="00510C53">
        <w:rPr>
          <w:b/>
          <w:sz w:val="18"/>
          <w:szCs w:val="18"/>
        </w:rPr>
        <w:tab/>
      </w:r>
      <w:r w:rsidR="00510C53">
        <w:rPr>
          <w:b/>
          <w:sz w:val="18"/>
          <w:szCs w:val="18"/>
        </w:rPr>
        <w:tab/>
      </w:r>
      <w:r w:rsidRPr="00B4739A">
        <w:rPr>
          <w:b/>
          <w:sz w:val="18"/>
          <w:szCs w:val="18"/>
        </w:rPr>
        <w:t>367 838,00 zł netto</w:t>
      </w:r>
      <w:r>
        <w:rPr>
          <w:b/>
          <w:sz w:val="18"/>
          <w:szCs w:val="18"/>
        </w:rPr>
        <w:t>.</w:t>
      </w:r>
    </w:p>
    <w:p w:rsidR="00510C53" w:rsidRDefault="00510C53" w:rsidP="00510C53">
      <w:pPr>
        <w:pStyle w:val="Akapitzlist"/>
        <w:ind w:left="360"/>
        <w:jc w:val="both"/>
        <w:rPr>
          <w:b/>
          <w:sz w:val="18"/>
          <w:szCs w:val="18"/>
        </w:rPr>
      </w:pPr>
    </w:p>
    <w:p w:rsidR="00B4739A" w:rsidRPr="00C87CBF" w:rsidRDefault="00B4739A" w:rsidP="00B4739A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b/>
          <w:sz w:val="18"/>
          <w:szCs w:val="18"/>
        </w:rPr>
        <w:t xml:space="preserve">Przetarg odbędzie się w Urzędzie Miejskim w Słomnikach ul. Kościuszki 64 sala obrad godz. 13.00 </w:t>
      </w:r>
      <w:r>
        <w:rPr>
          <w:b/>
          <w:sz w:val="18"/>
          <w:szCs w:val="18"/>
        </w:rPr>
        <w:br/>
      </w:r>
      <w:r w:rsidRPr="00C87CBF">
        <w:rPr>
          <w:b/>
          <w:sz w:val="18"/>
          <w:szCs w:val="18"/>
        </w:rPr>
        <w:t xml:space="preserve">w dniu </w:t>
      </w:r>
      <w:r>
        <w:rPr>
          <w:b/>
          <w:sz w:val="18"/>
          <w:szCs w:val="18"/>
        </w:rPr>
        <w:t>21</w:t>
      </w:r>
      <w:r w:rsidRPr="00C87C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1</w:t>
      </w:r>
      <w:r w:rsidRPr="00C87CBF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21</w:t>
      </w:r>
      <w:r w:rsidRPr="00C87CBF">
        <w:rPr>
          <w:b/>
          <w:sz w:val="18"/>
          <w:szCs w:val="18"/>
        </w:rPr>
        <w:t>r.</w:t>
      </w:r>
    </w:p>
    <w:p w:rsidR="00B4739A" w:rsidRPr="00C87CBF" w:rsidRDefault="00B4739A" w:rsidP="00B4739A">
      <w:pPr>
        <w:pStyle w:val="Akapitzlist"/>
        <w:ind w:left="360"/>
        <w:jc w:val="both"/>
        <w:rPr>
          <w:sz w:val="18"/>
          <w:szCs w:val="18"/>
        </w:rPr>
      </w:pPr>
      <w:r w:rsidRPr="00C87CBF">
        <w:rPr>
          <w:sz w:val="18"/>
          <w:szCs w:val="18"/>
        </w:rPr>
        <w:t>Przetarg może się odbyć bez względu na liczbę uczestników, jeżeli chociaż jeden uczestnik zaoferuje co najmniej jedno postąpienie powyżej ceny wywoławczej.</w:t>
      </w:r>
    </w:p>
    <w:p w:rsidR="00B4739A" w:rsidRDefault="00B4739A" w:rsidP="00B4739A">
      <w:pPr>
        <w:pStyle w:val="Akapitzlist"/>
        <w:ind w:left="360"/>
        <w:jc w:val="both"/>
        <w:rPr>
          <w:sz w:val="18"/>
          <w:szCs w:val="18"/>
        </w:rPr>
      </w:pPr>
      <w:r w:rsidRPr="00C87CBF">
        <w:rPr>
          <w:sz w:val="18"/>
          <w:szCs w:val="18"/>
        </w:rPr>
        <w:t>Cena nieruchomości ustalona w drodze licytacji jest płatna jednorazowo przed zawarciem umowy notarialnej kupna – sprzedaży nieruchomości najpóźniej w terminie 21 dni od daty rozstrzygnięcia przetargu.</w:t>
      </w:r>
    </w:p>
    <w:p w:rsidR="00510C53" w:rsidRPr="00C87CBF" w:rsidRDefault="00510C53" w:rsidP="00B4739A">
      <w:pPr>
        <w:pStyle w:val="Akapitzlist"/>
        <w:ind w:left="360"/>
        <w:jc w:val="both"/>
        <w:rPr>
          <w:sz w:val="18"/>
          <w:szCs w:val="18"/>
        </w:rPr>
      </w:pPr>
    </w:p>
    <w:p w:rsidR="00C670A3" w:rsidRPr="00C87CBF" w:rsidRDefault="00CE5FA1" w:rsidP="00C87CBF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b/>
          <w:sz w:val="18"/>
          <w:szCs w:val="18"/>
        </w:rPr>
        <w:t xml:space="preserve">Wadium </w:t>
      </w:r>
    </w:p>
    <w:p w:rsidR="00C670A3" w:rsidRPr="00C87CBF" w:rsidRDefault="00C670A3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C87CBF">
        <w:rPr>
          <w:b/>
          <w:sz w:val="18"/>
          <w:szCs w:val="18"/>
        </w:rPr>
        <w:t xml:space="preserve">Wadium </w:t>
      </w:r>
      <w:r w:rsidR="00CE5FA1" w:rsidRPr="00C87CBF">
        <w:rPr>
          <w:b/>
          <w:sz w:val="18"/>
          <w:szCs w:val="18"/>
        </w:rPr>
        <w:t xml:space="preserve">w wysokości </w:t>
      </w:r>
      <w:r w:rsidR="00B4739A">
        <w:rPr>
          <w:b/>
          <w:sz w:val="18"/>
          <w:szCs w:val="18"/>
        </w:rPr>
        <w:t>36 784,00</w:t>
      </w:r>
      <w:r w:rsidR="00C87CBF" w:rsidRPr="00C87CBF">
        <w:rPr>
          <w:b/>
          <w:sz w:val="18"/>
          <w:szCs w:val="18"/>
        </w:rPr>
        <w:t xml:space="preserve"> zł</w:t>
      </w:r>
      <w:r w:rsidR="00CE5FA1" w:rsidRPr="00C87CBF">
        <w:rPr>
          <w:b/>
          <w:sz w:val="18"/>
          <w:szCs w:val="18"/>
        </w:rPr>
        <w:t xml:space="preserve"> należy wpłacić do dnia </w:t>
      </w:r>
      <w:r w:rsidR="00B4739A">
        <w:rPr>
          <w:b/>
          <w:sz w:val="18"/>
          <w:szCs w:val="18"/>
        </w:rPr>
        <w:t>18</w:t>
      </w:r>
      <w:r w:rsidR="00AE4F37" w:rsidRPr="00C87CBF">
        <w:rPr>
          <w:b/>
          <w:sz w:val="18"/>
          <w:szCs w:val="18"/>
        </w:rPr>
        <w:t>.0</w:t>
      </w:r>
      <w:r w:rsidR="00B4739A">
        <w:rPr>
          <w:b/>
          <w:sz w:val="18"/>
          <w:szCs w:val="18"/>
        </w:rPr>
        <w:t>1</w:t>
      </w:r>
      <w:r w:rsidR="00AE4F37" w:rsidRPr="00C87CBF">
        <w:rPr>
          <w:b/>
          <w:sz w:val="18"/>
          <w:szCs w:val="18"/>
        </w:rPr>
        <w:t>.</w:t>
      </w:r>
      <w:r w:rsidR="00CE5FA1" w:rsidRPr="00C87CBF">
        <w:rPr>
          <w:b/>
          <w:sz w:val="18"/>
          <w:szCs w:val="18"/>
        </w:rPr>
        <w:t>20</w:t>
      </w:r>
      <w:r w:rsidR="00045A46" w:rsidRPr="00C87CBF">
        <w:rPr>
          <w:b/>
          <w:sz w:val="18"/>
          <w:szCs w:val="18"/>
        </w:rPr>
        <w:t>2</w:t>
      </w:r>
      <w:r w:rsidR="00B4739A">
        <w:rPr>
          <w:b/>
          <w:sz w:val="18"/>
          <w:szCs w:val="18"/>
        </w:rPr>
        <w:t>1</w:t>
      </w:r>
      <w:r w:rsidR="00CE5FA1" w:rsidRPr="00C87CBF">
        <w:rPr>
          <w:b/>
          <w:sz w:val="18"/>
          <w:szCs w:val="18"/>
        </w:rPr>
        <w:t>r.</w:t>
      </w:r>
    </w:p>
    <w:p w:rsidR="00CE5FA1" w:rsidRPr="00C87CBF" w:rsidRDefault="00CE5FA1" w:rsidP="00C87CBF">
      <w:pPr>
        <w:pStyle w:val="Akapitzlist"/>
        <w:ind w:left="360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>Postąpienie winno wynosić nie mniej niż 1% oferowanej ceny.</w:t>
      </w:r>
    </w:p>
    <w:p w:rsidR="00C670A3" w:rsidRPr="00C87CBF" w:rsidRDefault="00CE7CF9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C87CBF">
        <w:rPr>
          <w:b/>
          <w:sz w:val="18"/>
          <w:szCs w:val="18"/>
        </w:rPr>
        <w:t xml:space="preserve">Warunkiem dopuszczenia do przetargu jest wpłacenie w pieniądzu, podanego wyżej wadium w terminie </w:t>
      </w:r>
      <w:r w:rsidR="00B4739A">
        <w:rPr>
          <w:b/>
          <w:sz w:val="18"/>
          <w:szCs w:val="18"/>
        </w:rPr>
        <w:br/>
      </w:r>
      <w:r w:rsidRPr="00C87CBF">
        <w:rPr>
          <w:b/>
          <w:sz w:val="18"/>
          <w:szCs w:val="18"/>
        </w:rPr>
        <w:t xml:space="preserve">do </w:t>
      </w:r>
      <w:r w:rsidR="00B4739A">
        <w:rPr>
          <w:b/>
          <w:sz w:val="18"/>
          <w:szCs w:val="18"/>
        </w:rPr>
        <w:t>18.01</w:t>
      </w:r>
      <w:r w:rsidRPr="00C87CBF">
        <w:rPr>
          <w:b/>
          <w:sz w:val="18"/>
          <w:szCs w:val="18"/>
        </w:rPr>
        <w:t>.202</w:t>
      </w:r>
      <w:r w:rsidR="00B4739A">
        <w:rPr>
          <w:b/>
          <w:sz w:val="18"/>
          <w:szCs w:val="18"/>
        </w:rPr>
        <w:t>1</w:t>
      </w:r>
      <w:r w:rsidRPr="00C87CBF">
        <w:rPr>
          <w:b/>
          <w:sz w:val="18"/>
          <w:szCs w:val="18"/>
        </w:rPr>
        <w:t xml:space="preserve"> r. na konto Urzędu Miejskiego w Słomnikach w Banku Spółdzielczym w Słomnikach nr</w:t>
      </w:r>
      <w:r w:rsidR="00B4739A">
        <w:rPr>
          <w:b/>
          <w:sz w:val="18"/>
          <w:szCs w:val="18"/>
        </w:rPr>
        <w:t>:</w:t>
      </w:r>
      <w:r w:rsidRPr="00C87CBF">
        <w:rPr>
          <w:b/>
          <w:sz w:val="18"/>
          <w:szCs w:val="18"/>
        </w:rPr>
        <w:t xml:space="preserve"> </w:t>
      </w:r>
      <w:r w:rsidR="00B4739A">
        <w:rPr>
          <w:b/>
          <w:sz w:val="18"/>
          <w:szCs w:val="18"/>
        </w:rPr>
        <w:br/>
      </w:r>
      <w:r w:rsidRPr="00C87CBF">
        <w:rPr>
          <w:b/>
          <w:sz w:val="18"/>
          <w:szCs w:val="18"/>
        </w:rPr>
        <w:t xml:space="preserve">39 8614 0001 0000 0000 0420 0019. </w:t>
      </w:r>
    </w:p>
    <w:p w:rsidR="00CE7CF9" w:rsidRPr="00C87CBF" w:rsidRDefault="00CE7CF9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C87CBF">
        <w:rPr>
          <w:b/>
          <w:sz w:val="18"/>
          <w:szCs w:val="18"/>
        </w:rPr>
        <w:t xml:space="preserve">W przypadku wpłacenia wadium w formie przelewu bankowego wpłata winna być dokonana odpowiednio wcześniej tak, aby w dniu </w:t>
      </w:r>
      <w:r w:rsidR="00B4739A">
        <w:rPr>
          <w:b/>
          <w:sz w:val="18"/>
          <w:szCs w:val="18"/>
        </w:rPr>
        <w:t>18.01</w:t>
      </w:r>
      <w:r w:rsidRPr="00C87CBF">
        <w:rPr>
          <w:b/>
          <w:sz w:val="18"/>
          <w:szCs w:val="18"/>
        </w:rPr>
        <w:t>.202</w:t>
      </w:r>
      <w:r w:rsidR="00B4739A">
        <w:rPr>
          <w:b/>
          <w:sz w:val="18"/>
          <w:szCs w:val="18"/>
        </w:rPr>
        <w:t>1</w:t>
      </w:r>
      <w:r w:rsidRPr="00C87CBF">
        <w:rPr>
          <w:b/>
          <w:sz w:val="18"/>
          <w:szCs w:val="18"/>
        </w:rPr>
        <w:t> r. wadium znajdowało się na rachunku organizatora przetargu.</w:t>
      </w:r>
    </w:p>
    <w:p w:rsidR="00CE7CF9" w:rsidRDefault="00CE7CF9" w:rsidP="00B4739A">
      <w:pPr>
        <w:pStyle w:val="Akapitzlist"/>
        <w:ind w:left="360"/>
        <w:jc w:val="both"/>
        <w:rPr>
          <w:sz w:val="18"/>
          <w:szCs w:val="18"/>
        </w:rPr>
      </w:pPr>
      <w:r w:rsidRPr="00C87CBF">
        <w:rPr>
          <w:sz w:val="18"/>
          <w:szCs w:val="18"/>
        </w:rPr>
        <w:t>Dowód wniesienia wadium przez uczestnika przetargu podlega przedłożeniu komisji przetargowej przed otwarciem przetargu.</w:t>
      </w:r>
      <w:r w:rsidR="00B4739A">
        <w:rPr>
          <w:sz w:val="18"/>
          <w:szCs w:val="18"/>
        </w:rPr>
        <w:t xml:space="preserve"> </w:t>
      </w:r>
      <w:r w:rsidRPr="00B4739A">
        <w:rPr>
          <w:sz w:val="18"/>
          <w:szCs w:val="18"/>
        </w:rPr>
        <w:t>Wpłacone wadium nie podlega oprocentowaniu.</w:t>
      </w:r>
      <w:r w:rsidR="00B4739A">
        <w:rPr>
          <w:sz w:val="18"/>
          <w:szCs w:val="18"/>
        </w:rPr>
        <w:t xml:space="preserve"> </w:t>
      </w:r>
      <w:r w:rsidR="00C670A3" w:rsidRPr="00B4739A">
        <w:rPr>
          <w:sz w:val="18"/>
          <w:szCs w:val="18"/>
        </w:rPr>
        <w:t>Wadium wpłacone przez uczestnika przetargu, który przetarg wygra zostanie zaliczone na poczet nabycia, a wadium wpłacone przez pozostałych uczestników przetargu podlega zwrotowi w terminie trzech dni od dnia zamknięcia lub odwołania przetargu.</w:t>
      </w:r>
    </w:p>
    <w:p w:rsidR="00510C53" w:rsidRPr="00B4739A" w:rsidRDefault="00510C53" w:rsidP="00B4739A">
      <w:pPr>
        <w:pStyle w:val="Akapitzlist"/>
        <w:ind w:left="360"/>
        <w:jc w:val="both"/>
        <w:rPr>
          <w:b/>
          <w:sz w:val="18"/>
          <w:szCs w:val="18"/>
        </w:rPr>
      </w:pPr>
    </w:p>
    <w:p w:rsidR="00C670A3" w:rsidRPr="00510C53" w:rsidRDefault="00C670A3" w:rsidP="00CE7CF9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>Sprzedaż nieruchomości odbywa się na podstawie danych z ewidencji gruntów. Wznowienie znaków granicznych odbywa się staraniem i na koszt nabywcy.</w:t>
      </w:r>
    </w:p>
    <w:p w:rsidR="00510C53" w:rsidRPr="00C87CBF" w:rsidRDefault="00510C53" w:rsidP="00510C53">
      <w:pPr>
        <w:pStyle w:val="Akapitzlist"/>
        <w:ind w:left="360"/>
        <w:jc w:val="both"/>
        <w:rPr>
          <w:b/>
          <w:sz w:val="18"/>
          <w:szCs w:val="18"/>
        </w:rPr>
      </w:pPr>
    </w:p>
    <w:p w:rsidR="00C87CBF" w:rsidRPr="00510C53" w:rsidRDefault="00C670A3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>Uczestnik przetargu zobowiązany jest przed przetargiem złożyć pisemne oświadczenie o zapoznaniu się z treścią ogłoszenia  o przetargu, jego warunkami i przyjęciu ich bez zastrzeżeń.</w:t>
      </w:r>
    </w:p>
    <w:p w:rsidR="00510C53" w:rsidRPr="00020FB6" w:rsidRDefault="00510C53" w:rsidP="00020FB6">
      <w:pPr>
        <w:jc w:val="both"/>
        <w:rPr>
          <w:b/>
          <w:sz w:val="18"/>
          <w:szCs w:val="18"/>
        </w:rPr>
      </w:pPr>
    </w:p>
    <w:p w:rsidR="00C87CBF" w:rsidRPr="00510C53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 xml:space="preserve">Koszt sporządzenia umowy w formie aktu notarialnego </w:t>
      </w:r>
      <w:r w:rsidR="00FF35F7">
        <w:rPr>
          <w:sz w:val="18"/>
          <w:szCs w:val="18"/>
        </w:rPr>
        <w:t xml:space="preserve">i </w:t>
      </w:r>
      <w:r w:rsidRPr="00C87CBF">
        <w:rPr>
          <w:sz w:val="18"/>
          <w:szCs w:val="18"/>
        </w:rPr>
        <w:t>opłaty sądowe ponosi nabywca.</w:t>
      </w:r>
    </w:p>
    <w:p w:rsidR="00510C53" w:rsidRPr="00C87CBF" w:rsidRDefault="00510C53" w:rsidP="00510C53">
      <w:pPr>
        <w:pStyle w:val="Akapitzlist"/>
        <w:ind w:left="360"/>
        <w:jc w:val="both"/>
        <w:rPr>
          <w:b/>
          <w:sz w:val="18"/>
          <w:szCs w:val="18"/>
        </w:rPr>
      </w:pPr>
    </w:p>
    <w:p w:rsidR="00C87CBF" w:rsidRPr="00510C53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>Jeżeli nabywca ustalony w wyniku przetargu nie stawi się bez usprawiedliwienia w oznaczonym terminie w kancelarii notarialnej Burmistrz Gminy Słomniki może odstąpić od zawarcia umowy notarialnej</w:t>
      </w:r>
      <w:r w:rsidR="00FF35F7">
        <w:rPr>
          <w:sz w:val="18"/>
          <w:szCs w:val="18"/>
        </w:rPr>
        <w:t>,</w:t>
      </w:r>
      <w:r w:rsidRPr="00C87CBF">
        <w:rPr>
          <w:sz w:val="18"/>
          <w:szCs w:val="18"/>
        </w:rPr>
        <w:t xml:space="preserve"> a wpłacone wadium nie podlega zwrotowi.</w:t>
      </w:r>
    </w:p>
    <w:p w:rsidR="00510C53" w:rsidRPr="00020FB6" w:rsidRDefault="00510C53" w:rsidP="00020FB6">
      <w:pPr>
        <w:jc w:val="both"/>
        <w:rPr>
          <w:b/>
          <w:sz w:val="18"/>
          <w:szCs w:val="18"/>
        </w:rPr>
      </w:pPr>
    </w:p>
    <w:p w:rsidR="00C87CBF" w:rsidRPr="00510C53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>Burmistrz Gminy Słomniki może z uzasadnionej przyczyny odwołać ogłoszony przetarg informując o tym niezwłocznie w formie właściwej dla ogłoszenia przetargu.</w:t>
      </w:r>
    </w:p>
    <w:p w:rsidR="00510C53" w:rsidRPr="00C87CBF" w:rsidRDefault="00510C53" w:rsidP="00510C53">
      <w:pPr>
        <w:pStyle w:val="Akapitzlist"/>
        <w:ind w:left="360"/>
        <w:jc w:val="both"/>
        <w:rPr>
          <w:b/>
          <w:sz w:val="18"/>
          <w:szCs w:val="18"/>
        </w:rPr>
      </w:pPr>
    </w:p>
    <w:p w:rsidR="00C87CBF" w:rsidRPr="00510C53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>Szczegółowych informacji o przetargu można uzyskać w Urzędzie Miejskim w Słomnikach pok</w:t>
      </w:r>
      <w:r w:rsidR="00B4739A">
        <w:rPr>
          <w:sz w:val="18"/>
          <w:szCs w:val="18"/>
        </w:rPr>
        <w:t>.</w:t>
      </w:r>
      <w:r w:rsidRPr="00C87CBF">
        <w:rPr>
          <w:sz w:val="18"/>
          <w:szCs w:val="18"/>
        </w:rPr>
        <w:t xml:space="preserve"> nr 8 lub 9.</w:t>
      </w:r>
      <w:r w:rsidR="00C87CBF" w:rsidRPr="00C87CBF">
        <w:rPr>
          <w:sz w:val="18"/>
          <w:szCs w:val="18"/>
        </w:rPr>
        <w:t xml:space="preserve"> </w:t>
      </w:r>
      <w:r w:rsidR="00C13994">
        <w:rPr>
          <w:sz w:val="18"/>
          <w:szCs w:val="18"/>
        </w:rPr>
        <w:br/>
      </w:r>
      <w:r w:rsidRPr="00C87CBF">
        <w:rPr>
          <w:sz w:val="18"/>
          <w:szCs w:val="18"/>
        </w:rPr>
        <w:t>Tel. 012 388-11-02 wew. 108 lub 109.</w:t>
      </w:r>
    </w:p>
    <w:p w:rsidR="00510C53" w:rsidRPr="00020FB6" w:rsidRDefault="00510C53" w:rsidP="00020FB6">
      <w:pPr>
        <w:jc w:val="both"/>
        <w:rPr>
          <w:b/>
          <w:sz w:val="18"/>
          <w:szCs w:val="18"/>
        </w:rPr>
      </w:pPr>
    </w:p>
    <w:p w:rsidR="00CE5FA1" w:rsidRPr="00B4739A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C87CBF">
        <w:rPr>
          <w:sz w:val="18"/>
          <w:szCs w:val="18"/>
        </w:rPr>
        <w:t xml:space="preserve">Ogłoszenie na stronach internetowych Gminy Słomniki </w:t>
      </w:r>
      <w:hyperlink r:id="rId6" w:history="1">
        <w:r w:rsidRPr="00C87CBF">
          <w:rPr>
            <w:rStyle w:val="Hipercze"/>
            <w:sz w:val="18"/>
            <w:szCs w:val="18"/>
          </w:rPr>
          <w:t>www.slomniki.pl</w:t>
        </w:r>
      </w:hyperlink>
      <w:r w:rsidR="00B4739A">
        <w:t>,</w:t>
      </w:r>
      <w:r w:rsidR="00510C53">
        <w:t xml:space="preserve"> </w:t>
      </w:r>
      <w:r w:rsidR="00510C53" w:rsidRPr="00510C53">
        <w:rPr>
          <w:sz w:val="18"/>
          <w:szCs w:val="18"/>
        </w:rPr>
        <w:t>w</w:t>
      </w:r>
      <w:r w:rsidR="00B4739A">
        <w:t xml:space="preserve"> </w:t>
      </w:r>
      <w:r w:rsidR="00B4739A" w:rsidRPr="00B4739A">
        <w:rPr>
          <w:sz w:val="18"/>
          <w:szCs w:val="18"/>
        </w:rPr>
        <w:t>Biuletynie Informacji Publicznej</w:t>
      </w:r>
      <w:r w:rsidR="00B4739A">
        <w:t xml:space="preserve"> </w:t>
      </w:r>
      <w:r w:rsidR="00B4739A" w:rsidRPr="00B4739A">
        <w:rPr>
          <w:sz w:val="18"/>
          <w:szCs w:val="18"/>
        </w:rPr>
        <w:t xml:space="preserve">oraz </w:t>
      </w:r>
      <w:r w:rsidR="00B4739A">
        <w:rPr>
          <w:sz w:val="18"/>
          <w:szCs w:val="18"/>
        </w:rPr>
        <w:br/>
      </w:r>
      <w:r w:rsidR="00B4739A" w:rsidRPr="00B4739A">
        <w:rPr>
          <w:sz w:val="18"/>
          <w:szCs w:val="18"/>
        </w:rPr>
        <w:t>na tablicy ogłoszeń Urzędu Miejskiego w Słomnikach.</w:t>
      </w:r>
    </w:p>
    <w:p w:rsidR="00CE5FA1" w:rsidRPr="00C87CBF" w:rsidRDefault="00CE5FA1" w:rsidP="00CE5FA1">
      <w:pPr>
        <w:jc w:val="both"/>
        <w:rPr>
          <w:sz w:val="18"/>
          <w:szCs w:val="18"/>
        </w:rPr>
      </w:pPr>
    </w:p>
    <w:p w:rsidR="00237CDE" w:rsidRPr="00510C53" w:rsidRDefault="00045A46" w:rsidP="00510C53">
      <w:pPr>
        <w:jc w:val="both"/>
        <w:rPr>
          <w:sz w:val="18"/>
          <w:szCs w:val="18"/>
        </w:rPr>
      </w:pPr>
      <w:r w:rsidRPr="00C87CBF">
        <w:rPr>
          <w:sz w:val="18"/>
          <w:szCs w:val="18"/>
        </w:rPr>
        <w:t>Słomniki</w:t>
      </w:r>
      <w:r w:rsidR="00E04412">
        <w:rPr>
          <w:sz w:val="18"/>
          <w:szCs w:val="18"/>
        </w:rPr>
        <w:t>,</w:t>
      </w:r>
      <w:r w:rsidRPr="00C87CBF">
        <w:rPr>
          <w:sz w:val="18"/>
          <w:szCs w:val="18"/>
        </w:rPr>
        <w:t xml:space="preserve"> </w:t>
      </w:r>
      <w:r w:rsidR="00C13994">
        <w:rPr>
          <w:sz w:val="18"/>
          <w:szCs w:val="18"/>
        </w:rPr>
        <w:t>18</w:t>
      </w:r>
      <w:r w:rsidRPr="00C87CBF">
        <w:rPr>
          <w:sz w:val="18"/>
          <w:szCs w:val="18"/>
        </w:rPr>
        <w:t>.</w:t>
      </w:r>
      <w:r w:rsidR="00C13994">
        <w:rPr>
          <w:sz w:val="18"/>
          <w:szCs w:val="18"/>
        </w:rPr>
        <w:t>12</w:t>
      </w:r>
      <w:r w:rsidR="00CE5FA1" w:rsidRPr="00C87CBF">
        <w:rPr>
          <w:sz w:val="18"/>
          <w:szCs w:val="18"/>
        </w:rPr>
        <w:t>.20</w:t>
      </w:r>
      <w:r w:rsidRPr="00C87CBF">
        <w:rPr>
          <w:sz w:val="18"/>
          <w:szCs w:val="18"/>
        </w:rPr>
        <w:t xml:space="preserve">20 </w:t>
      </w:r>
      <w:r w:rsidR="00CE5FA1" w:rsidRPr="00C87CBF">
        <w:rPr>
          <w:sz w:val="18"/>
          <w:szCs w:val="18"/>
        </w:rPr>
        <w:t>r.</w:t>
      </w:r>
    </w:p>
    <w:sectPr w:rsidR="00237CDE" w:rsidRPr="00510C53" w:rsidSect="008B58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C5"/>
    <w:multiLevelType w:val="hybridMultilevel"/>
    <w:tmpl w:val="DAA0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DB3"/>
    <w:multiLevelType w:val="hybridMultilevel"/>
    <w:tmpl w:val="941682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A710B"/>
    <w:multiLevelType w:val="hybridMultilevel"/>
    <w:tmpl w:val="4998B0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5655A"/>
    <w:multiLevelType w:val="hybridMultilevel"/>
    <w:tmpl w:val="DAA0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A1"/>
    <w:rsid w:val="00020FB6"/>
    <w:rsid w:val="00045A46"/>
    <w:rsid w:val="000953F9"/>
    <w:rsid w:val="00157330"/>
    <w:rsid w:val="00224C78"/>
    <w:rsid w:val="00230A33"/>
    <w:rsid w:val="00237CDE"/>
    <w:rsid w:val="002D65AF"/>
    <w:rsid w:val="0037035C"/>
    <w:rsid w:val="00510C53"/>
    <w:rsid w:val="00515134"/>
    <w:rsid w:val="005773E1"/>
    <w:rsid w:val="008B5821"/>
    <w:rsid w:val="00924719"/>
    <w:rsid w:val="00983F31"/>
    <w:rsid w:val="009E44C8"/>
    <w:rsid w:val="00A00BBF"/>
    <w:rsid w:val="00AE4F37"/>
    <w:rsid w:val="00B4739A"/>
    <w:rsid w:val="00B96CDF"/>
    <w:rsid w:val="00C13994"/>
    <w:rsid w:val="00C670A3"/>
    <w:rsid w:val="00C87CBF"/>
    <w:rsid w:val="00CA785B"/>
    <w:rsid w:val="00CE5FA1"/>
    <w:rsid w:val="00CE7CF9"/>
    <w:rsid w:val="00D32BE0"/>
    <w:rsid w:val="00D361A5"/>
    <w:rsid w:val="00D6193D"/>
    <w:rsid w:val="00D61FBD"/>
    <w:rsid w:val="00E04412"/>
    <w:rsid w:val="00E546F5"/>
    <w:rsid w:val="00E87AE6"/>
    <w:rsid w:val="00ED3172"/>
    <w:rsid w:val="00ED5BFB"/>
    <w:rsid w:val="00F9607B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E5F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035C"/>
    <w:pPr>
      <w:ind w:left="720"/>
      <w:contextualSpacing/>
    </w:pPr>
  </w:style>
  <w:style w:type="table" w:styleId="Tabela-Siatka">
    <w:name w:val="Table Grid"/>
    <w:basedOn w:val="Standardowy"/>
    <w:uiPriority w:val="59"/>
    <w:rsid w:val="0098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E5F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035C"/>
    <w:pPr>
      <w:ind w:left="720"/>
      <w:contextualSpacing/>
    </w:pPr>
  </w:style>
  <w:style w:type="table" w:styleId="Tabela-Siatka">
    <w:name w:val="Table Grid"/>
    <w:basedOn w:val="Standardowy"/>
    <w:uiPriority w:val="59"/>
    <w:rsid w:val="0098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m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Remigiusz Domagała</cp:lastModifiedBy>
  <cp:revision>2</cp:revision>
  <cp:lastPrinted>2020-12-17T11:41:00Z</cp:lastPrinted>
  <dcterms:created xsi:type="dcterms:W3CDTF">2020-12-17T14:06:00Z</dcterms:created>
  <dcterms:modified xsi:type="dcterms:W3CDTF">2020-12-17T14:06:00Z</dcterms:modified>
</cp:coreProperties>
</file>